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58AA6" w14:textId="77777777" w:rsidR="006E5EF7" w:rsidRDefault="006E5EF7" w:rsidP="006E5EF7">
      <w:pPr>
        <w:rPr>
          <w:rFonts w:ascii="Arial" w:hAnsi="Arial" w:cs="Arial"/>
          <w:b/>
          <w:color w:val="1F497D"/>
          <w:sz w:val="20"/>
          <w:szCs w:val="20"/>
        </w:rPr>
      </w:pPr>
    </w:p>
    <w:p w14:paraId="48AB93C9" w14:textId="6F09F60B" w:rsidR="00B12A94" w:rsidRDefault="00B12A94" w:rsidP="00B12A94">
      <w:pPr>
        <w:spacing w:line="360" w:lineRule="auto"/>
        <w:jc w:val="center"/>
        <w:rPr>
          <w:rFonts w:cs="Arial"/>
          <w:b/>
          <w:color w:val="1F497D"/>
          <w:sz w:val="20"/>
          <w:szCs w:val="20"/>
        </w:rPr>
      </w:pPr>
      <w:r w:rsidRPr="00464001">
        <w:rPr>
          <w:rFonts w:cs="Arial"/>
          <w:b/>
          <w:color w:val="1F497D"/>
          <w:sz w:val="20"/>
          <w:szCs w:val="20"/>
        </w:rPr>
        <w:t xml:space="preserve">Stanowisko zarządu Polskich Kolei Linowych </w:t>
      </w:r>
      <w:proofErr w:type="spellStart"/>
      <w:r w:rsidRPr="00464001">
        <w:rPr>
          <w:rFonts w:cs="Arial"/>
          <w:b/>
          <w:color w:val="1F497D"/>
          <w:sz w:val="20"/>
          <w:szCs w:val="20"/>
        </w:rPr>
        <w:t>ws</w:t>
      </w:r>
      <w:proofErr w:type="spellEnd"/>
      <w:r w:rsidRPr="00464001">
        <w:rPr>
          <w:rFonts w:cs="Arial"/>
          <w:b/>
          <w:color w:val="1F497D"/>
          <w:sz w:val="20"/>
          <w:szCs w:val="20"/>
        </w:rPr>
        <w:t xml:space="preserve">. </w:t>
      </w:r>
      <w:proofErr w:type="gramStart"/>
      <w:r w:rsidRPr="00464001">
        <w:rPr>
          <w:rFonts w:cs="Arial"/>
          <w:b/>
          <w:color w:val="1F497D"/>
          <w:sz w:val="20"/>
          <w:szCs w:val="20"/>
        </w:rPr>
        <w:t>podnajmu</w:t>
      </w:r>
      <w:proofErr w:type="gramEnd"/>
      <w:r w:rsidRPr="00464001">
        <w:rPr>
          <w:rFonts w:cs="Arial"/>
          <w:b/>
          <w:color w:val="1F497D"/>
          <w:sz w:val="20"/>
          <w:szCs w:val="20"/>
        </w:rPr>
        <w:t xml:space="preserve"> przez Tatrzański Park Narodowy lokalu w Stacji Górnej </w:t>
      </w:r>
      <w:r>
        <w:rPr>
          <w:rFonts w:cs="Arial"/>
          <w:b/>
          <w:color w:val="1F497D"/>
          <w:sz w:val="20"/>
          <w:szCs w:val="20"/>
        </w:rPr>
        <w:t>K</w:t>
      </w:r>
      <w:r w:rsidRPr="00464001">
        <w:rPr>
          <w:rFonts w:cs="Arial"/>
          <w:b/>
          <w:color w:val="1F497D"/>
          <w:sz w:val="20"/>
          <w:szCs w:val="20"/>
        </w:rPr>
        <w:t>olei Kasprowy Wierch</w:t>
      </w:r>
    </w:p>
    <w:p w14:paraId="6C30EA0C" w14:textId="77777777" w:rsidR="00B12A94" w:rsidRPr="00B12A94" w:rsidRDefault="00B12A94" w:rsidP="00B12A94">
      <w:pPr>
        <w:spacing w:line="360" w:lineRule="auto"/>
        <w:jc w:val="center"/>
        <w:rPr>
          <w:rFonts w:cs="Arial"/>
          <w:b/>
          <w:color w:val="FF0000"/>
          <w:sz w:val="20"/>
          <w:szCs w:val="20"/>
        </w:rPr>
      </w:pPr>
      <w:bookmarkStart w:id="0" w:name="_GoBack"/>
      <w:bookmarkEnd w:id="0"/>
    </w:p>
    <w:p w14:paraId="74E54CBB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  <w:r w:rsidRPr="00464001">
        <w:rPr>
          <w:rFonts w:cs="Arial"/>
          <w:sz w:val="20"/>
          <w:szCs w:val="20"/>
        </w:rPr>
        <w:t xml:space="preserve">Polskie Koleje Linowe S.A. </w:t>
      </w:r>
      <w:proofErr w:type="gramStart"/>
      <w:r w:rsidRPr="00464001">
        <w:rPr>
          <w:rFonts w:cs="Arial"/>
          <w:sz w:val="20"/>
          <w:szCs w:val="20"/>
        </w:rPr>
        <w:t>odpłatnie</w:t>
      </w:r>
      <w:proofErr w:type="gramEnd"/>
      <w:r w:rsidRPr="00464001">
        <w:rPr>
          <w:rFonts w:cs="Arial"/>
          <w:sz w:val="20"/>
          <w:szCs w:val="20"/>
        </w:rPr>
        <w:t xml:space="preserve"> dzierżawią nieruchomości w obrębie kopuły Kasprowego Wierchu od Skarbu Państwa i Polskiego Towarzystwa Turystyczno-Krajoznawczego. Na podstawie umów dzierżawy Spółce przekazano w posiadanie cały budynek Stacji Górnej Kolei Linowej Kasprowy Wierch, w tym poszczególne lokale znajdujące się w obrębie stacji. Umowa PKL ze Skarbem Państwa została zawarta w 2005 r. i obowiązuje do 2030 r., natomiast umowa z PTTK zawarta została do 2019 r. </w:t>
      </w:r>
    </w:p>
    <w:p w14:paraId="2B8FB756" w14:textId="77777777" w:rsidR="00B12A94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</w:p>
    <w:p w14:paraId="53417EA3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  <w:r w:rsidRPr="00464001">
        <w:rPr>
          <w:rFonts w:cs="Arial"/>
          <w:sz w:val="20"/>
          <w:szCs w:val="20"/>
        </w:rPr>
        <w:t>Od kilkudziesięciu lat Tatrzański Park Narodowy wynajmował od PKL</w:t>
      </w:r>
      <w:r w:rsidRPr="00464001">
        <w:rPr>
          <w:rFonts w:cs="Arial"/>
          <w:b/>
          <w:sz w:val="20"/>
          <w:szCs w:val="20"/>
        </w:rPr>
        <w:t xml:space="preserve"> </w:t>
      </w:r>
      <w:r w:rsidRPr="00464001">
        <w:rPr>
          <w:rFonts w:cs="Arial"/>
          <w:sz w:val="20"/>
          <w:szCs w:val="20"/>
        </w:rPr>
        <w:t>za symboliczną opłatę lokal w Stacji Górnej kolei. Współpraca układała się dobrze i PKL miał nadzieję na jej kontynuowanie. W związku ze zbliżającym się terminem wygaśnięcia dotychczasowej umowy najmu, który przypadał na 31 lipca br., TPN zwrócił się do PKL w czerwcu br. o przedłużenie umowy do 2020 r. Wniosek spotkał się z pozytywną reakcją ze strony PKL.</w:t>
      </w:r>
    </w:p>
    <w:p w14:paraId="12A40A49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</w:p>
    <w:p w14:paraId="3A2B488B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  <w:r w:rsidRPr="00464001">
        <w:rPr>
          <w:rFonts w:cs="Arial"/>
          <w:sz w:val="20"/>
          <w:szCs w:val="20"/>
        </w:rPr>
        <w:t xml:space="preserve">Jednakże, zgodnie z wspomnianymi wyżej umowami dzierżawy oraz przepisami prawa, każdy podnajem pomieszczeń na Kasprowym Wierchu wymaga zgody właścicieli. Dlatego też PKL zwróciły się do Skarbu Państwa reprezentowanego przez starostę tatrzańskiego oraz PTTK o zgodę na przedłużenie umowy z TPN. PTTK nie zgłosił </w:t>
      </w:r>
      <w:proofErr w:type="gramStart"/>
      <w:r w:rsidRPr="00464001">
        <w:rPr>
          <w:rFonts w:cs="Arial"/>
          <w:sz w:val="20"/>
          <w:szCs w:val="20"/>
        </w:rPr>
        <w:t>zastrzeżeń co</w:t>
      </w:r>
      <w:proofErr w:type="gramEnd"/>
      <w:r w:rsidRPr="00464001">
        <w:rPr>
          <w:rFonts w:cs="Arial"/>
          <w:sz w:val="20"/>
          <w:szCs w:val="20"/>
        </w:rPr>
        <w:t xml:space="preserve"> do planów przedłużenia umowy </w:t>
      </w:r>
      <w:r>
        <w:rPr>
          <w:rFonts w:cs="Arial"/>
          <w:sz w:val="20"/>
          <w:szCs w:val="20"/>
        </w:rPr>
        <w:t xml:space="preserve">PKL </w:t>
      </w:r>
      <w:r w:rsidRPr="00464001">
        <w:rPr>
          <w:rFonts w:cs="Arial"/>
          <w:sz w:val="20"/>
          <w:szCs w:val="20"/>
        </w:rPr>
        <w:t xml:space="preserve">z TPN, natomiast starosta tatrzański odmówił zgody na podnajęcie przez PKL lokalu w Stacji Górnej na kolejny okres. </w:t>
      </w:r>
    </w:p>
    <w:p w14:paraId="298AD4EA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</w:p>
    <w:p w14:paraId="4E16D55F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  <w:r w:rsidRPr="00464001">
        <w:rPr>
          <w:rFonts w:cs="Arial"/>
          <w:sz w:val="20"/>
          <w:szCs w:val="20"/>
        </w:rPr>
        <w:t xml:space="preserve">W związku z brakiem zgody starosty na podnajęcie lokalu, PKL nie miały możliwości przedłużenia umowy z TPN i zmuszone były zwrócić się do TPN o zwrot lokalu. </w:t>
      </w:r>
    </w:p>
    <w:p w14:paraId="5D047879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</w:p>
    <w:p w14:paraId="0F8EA76E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  <w:r w:rsidRPr="00464001">
        <w:rPr>
          <w:rFonts w:cs="Arial"/>
          <w:sz w:val="20"/>
          <w:szCs w:val="20"/>
        </w:rPr>
        <w:t xml:space="preserve">Jednocześnie, 7 sierpnia br. TPN zawarł nową umowę użyczenia lokali bezpośrednio ze starostą tatrzańskim i na jej podstawie chciał dalej użytkować lokal. </w:t>
      </w:r>
    </w:p>
    <w:p w14:paraId="6EB9E8E5" w14:textId="77777777" w:rsidR="00B12A94" w:rsidRPr="00464001" w:rsidRDefault="00B12A94" w:rsidP="00B12A94">
      <w:pPr>
        <w:spacing w:line="360" w:lineRule="auto"/>
        <w:jc w:val="both"/>
        <w:rPr>
          <w:rFonts w:cs="Arial"/>
          <w:sz w:val="20"/>
          <w:szCs w:val="20"/>
        </w:rPr>
      </w:pPr>
    </w:p>
    <w:p w14:paraId="6D289366" w14:textId="77777777" w:rsidR="00B12A94" w:rsidRPr="00464001" w:rsidRDefault="00B12A94" w:rsidP="00B12A94">
      <w:pPr>
        <w:spacing w:line="360" w:lineRule="auto"/>
        <w:jc w:val="both"/>
      </w:pPr>
      <w:r w:rsidRPr="00464001">
        <w:rPr>
          <w:rFonts w:cs="Arial"/>
          <w:sz w:val="20"/>
          <w:szCs w:val="20"/>
        </w:rPr>
        <w:t xml:space="preserve">PKL stoją na stanowisku, że umowy dzierżawy nieruchomości w Stacji </w:t>
      </w:r>
      <w:r>
        <w:rPr>
          <w:rFonts w:cs="Arial"/>
          <w:sz w:val="20"/>
          <w:szCs w:val="20"/>
        </w:rPr>
        <w:t>G</w:t>
      </w:r>
      <w:r w:rsidRPr="00464001">
        <w:rPr>
          <w:rFonts w:cs="Arial"/>
          <w:sz w:val="20"/>
          <w:szCs w:val="20"/>
        </w:rPr>
        <w:t xml:space="preserve">órnej kolei Kasprowy Wierch zawarte ze Skarbem Państwa i PTTK pozostają w mocy, w </w:t>
      </w:r>
      <w:proofErr w:type="gramStart"/>
      <w:r w:rsidRPr="00464001">
        <w:rPr>
          <w:rFonts w:cs="Arial"/>
          <w:sz w:val="20"/>
          <w:szCs w:val="20"/>
        </w:rPr>
        <w:t>związku z czym</w:t>
      </w:r>
      <w:proofErr w:type="gramEnd"/>
      <w:r w:rsidRPr="00464001">
        <w:rPr>
          <w:rFonts w:cs="Arial"/>
          <w:sz w:val="20"/>
          <w:szCs w:val="20"/>
        </w:rPr>
        <w:t xml:space="preserve"> zawarcie bezpośredniej umowy między starostą tatrzańskim a TPN oznacza ich naruszenie. Ponadto, niezależnie od kwestii obowiązywania w/w umów, działania starosty prowadzą do naruszenia posiadania PKL tej nieruchomości. W tej sytuacji Polskie Koleje Linowe będą szukały formalnych rozwiązań prawnych.</w:t>
      </w:r>
    </w:p>
    <w:p w14:paraId="6164C925" w14:textId="77777777" w:rsidR="006E5EF7" w:rsidRDefault="006E5EF7" w:rsidP="006E5EF7"/>
    <w:p w14:paraId="2B4D46DF" w14:textId="77777777" w:rsidR="0077435C" w:rsidRDefault="0077435C" w:rsidP="00AE6B97">
      <w:pPr>
        <w:jc w:val="center"/>
        <w:rPr>
          <w:b/>
          <w:sz w:val="28"/>
        </w:rPr>
      </w:pPr>
    </w:p>
    <w:p w14:paraId="746EDBFE" w14:textId="2C9003DB" w:rsidR="00091F59" w:rsidRPr="0012056C" w:rsidRDefault="00091F59" w:rsidP="00AE6B97">
      <w:pPr>
        <w:jc w:val="both"/>
        <w:rPr>
          <w:sz w:val="24"/>
          <w:szCs w:val="24"/>
        </w:rPr>
      </w:pPr>
    </w:p>
    <w:sectPr w:rsidR="00091F59" w:rsidRPr="001205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AB26C4" w15:done="0"/>
  <w15:commentEx w15:paraId="29CACC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11557" w14:textId="77777777" w:rsidR="00FC6A89" w:rsidRDefault="00FC6A89" w:rsidP="0077435C">
      <w:r>
        <w:separator/>
      </w:r>
    </w:p>
  </w:endnote>
  <w:endnote w:type="continuationSeparator" w:id="0">
    <w:p w14:paraId="376E21AB" w14:textId="77777777" w:rsidR="00FC6A89" w:rsidRDefault="00FC6A89" w:rsidP="0077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302A8" w14:textId="77777777" w:rsidR="0077435C" w:rsidRPr="0084367A" w:rsidRDefault="0077435C" w:rsidP="0077435C">
    <w:pPr>
      <w:pStyle w:val="Stopka"/>
      <w:jc w:val="center"/>
      <w:rPr>
        <w:rFonts w:ascii="Calibri" w:hAnsi="Calibri"/>
        <w:sz w:val="14"/>
        <w:szCs w:val="16"/>
        <w:lang w:eastAsia="pl-PL"/>
      </w:rPr>
    </w:pPr>
    <w:r w:rsidRPr="0077435C">
      <w:rPr>
        <w:sz w:val="20"/>
      </w:rPr>
      <w:t>Polskie Koleje Linowe Spółka Akcyjna z siedzibą w Zakopanem ul. Krupówki 48, Sąd Rejestrowy: Wydział XII Gospodarczy Krajowego Rejestru Sądowego Sąd Rejonowy dla Krakowa - Śródmieścia w Krakowie, KRS 0000429345, NIP 736-17-16-338; REGON 122633430, wysokość kapitału zakładowego: 172 700 000 zł, kapitał w całości wpłacony, Bank PEKAO SA 25 1240 2294 1111 0010 5276 5925</w:t>
    </w:r>
    <w:r w:rsidRPr="0084367A">
      <w:rPr>
        <w:rFonts w:ascii="Calibri" w:hAnsi="Calibri"/>
        <w:noProof/>
        <w:sz w:val="14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E7A6951" wp14:editId="69272D5A">
          <wp:simplePos x="0" y="0"/>
          <wp:positionH relativeFrom="column">
            <wp:posOffset>-825358</wp:posOffset>
          </wp:positionH>
          <wp:positionV relativeFrom="paragraph">
            <wp:posOffset>-923011</wp:posOffset>
          </wp:positionV>
          <wp:extent cx="7658100" cy="711242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d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71124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67CA2" w14:textId="77777777" w:rsidR="00FC6A89" w:rsidRDefault="00FC6A89" w:rsidP="0077435C">
      <w:r>
        <w:separator/>
      </w:r>
    </w:p>
  </w:footnote>
  <w:footnote w:type="continuationSeparator" w:id="0">
    <w:p w14:paraId="03C033E7" w14:textId="77777777" w:rsidR="00FC6A89" w:rsidRDefault="00FC6A89" w:rsidP="0077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8"/>
      <w:gridCol w:w="3069"/>
      <w:gridCol w:w="3069"/>
    </w:tblGrid>
    <w:tr w:rsidR="0077435C" w:rsidRPr="00B25B54" w14:paraId="595F490E" w14:textId="77777777" w:rsidTr="00B5552B">
      <w:tc>
        <w:tcPr>
          <w:tcW w:w="3068" w:type="dxa"/>
        </w:tcPr>
        <w:p w14:paraId="5D193979" w14:textId="77777777" w:rsidR="0077435C" w:rsidRDefault="0077435C" w:rsidP="00B5552B">
          <w:r>
            <w:rPr>
              <w:noProof/>
            </w:rPr>
            <w:drawing>
              <wp:inline distT="0" distB="0" distL="0" distR="0" wp14:anchorId="25EBCC5B" wp14:editId="620B81AB">
                <wp:extent cx="1662261" cy="79565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41" cy="796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</w:tcPr>
        <w:p w14:paraId="2BBEB30C" w14:textId="77777777" w:rsidR="0077435C" w:rsidRDefault="0077435C" w:rsidP="00B5552B"/>
      </w:tc>
      <w:tc>
        <w:tcPr>
          <w:tcW w:w="3069" w:type="dxa"/>
        </w:tcPr>
        <w:p w14:paraId="4DE78FE7" w14:textId="77777777" w:rsidR="0077435C" w:rsidRPr="00B25B54" w:rsidRDefault="0077435C" w:rsidP="00B5552B">
          <w:pPr>
            <w:rPr>
              <w:color w:val="808080" w:themeColor="background1" w:themeShade="80"/>
              <w:sz w:val="20"/>
              <w:szCs w:val="20"/>
            </w:rPr>
          </w:pPr>
          <w:r w:rsidRPr="00B25B54">
            <w:rPr>
              <w:color w:val="808080" w:themeColor="background1" w:themeShade="80"/>
              <w:sz w:val="20"/>
              <w:szCs w:val="20"/>
            </w:rPr>
            <w:t>Polskie Koleje Linowe S.A.</w:t>
          </w:r>
        </w:p>
        <w:p w14:paraId="478861C4" w14:textId="77777777" w:rsidR="0077435C" w:rsidRPr="00B25B54" w:rsidRDefault="0077435C" w:rsidP="00B5552B">
          <w:pPr>
            <w:rPr>
              <w:color w:val="808080" w:themeColor="background1" w:themeShade="80"/>
              <w:sz w:val="20"/>
              <w:szCs w:val="20"/>
            </w:rPr>
          </w:pPr>
          <w:r w:rsidRPr="00B25B54">
            <w:rPr>
              <w:color w:val="808080" w:themeColor="background1" w:themeShade="80"/>
              <w:sz w:val="20"/>
              <w:szCs w:val="20"/>
            </w:rPr>
            <w:t xml:space="preserve">ul. Krupówki 48, 34-500 Zakopane </w:t>
          </w:r>
        </w:p>
        <w:p w14:paraId="561B75AB" w14:textId="77777777" w:rsidR="0077435C" w:rsidRPr="00B25B54" w:rsidRDefault="0077435C" w:rsidP="00B5552B">
          <w:pPr>
            <w:rPr>
              <w:color w:val="808080" w:themeColor="background1" w:themeShade="80"/>
              <w:sz w:val="20"/>
              <w:szCs w:val="20"/>
            </w:rPr>
          </w:pPr>
          <w:r w:rsidRPr="00B25B54">
            <w:rPr>
              <w:color w:val="808080" w:themeColor="background1" w:themeShade="80"/>
              <w:sz w:val="20"/>
              <w:szCs w:val="20"/>
            </w:rPr>
            <w:t>tel.: (+48) 22 444 66 01</w:t>
          </w:r>
        </w:p>
        <w:p w14:paraId="767DF650" w14:textId="77777777" w:rsidR="0077435C" w:rsidRPr="00B25B54" w:rsidRDefault="0077435C" w:rsidP="00B5552B">
          <w:pPr>
            <w:rPr>
              <w:color w:val="808080" w:themeColor="background1" w:themeShade="80"/>
              <w:sz w:val="20"/>
              <w:szCs w:val="20"/>
            </w:rPr>
          </w:pPr>
          <w:r w:rsidRPr="00B25B54">
            <w:rPr>
              <w:color w:val="808080" w:themeColor="background1" w:themeShade="80"/>
              <w:sz w:val="20"/>
              <w:szCs w:val="20"/>
            </w:rPr>
            <w:t>e-mail.: sekretariat@pkl.pl</w:t>
          </w:r>
        </w:p>
      </w:tc>
    </w:tr>
  </w:tbl>
  <w:p w14:paraId="378290CD" w14:textId="77777777" w:rsidR="0077435C" w:rsidRDefault="007743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F67C8"/>
    <w:multiLevelType w:val="hybridMultilevel"/>
    <w:tmpl w:val="F13E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asz Chmielowski">
    <w15:presenceInfo w15:providerId="AD" w15:userId="S-1-5-21-2836315219-1637572194-904597263-1307"/>
  </w15:person>
  <w15:person w15:author="Ewelina Stępnik">
    <w15:presenceInfo w15:providerId="AD" w15:userId="S-1-5-21-1746846875-2835102622-4156752873-3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8A"/>
    <w:rsid w:val="00020C94"/>
    <w:rsid w:val="00037EDB"/>
    <w:rsid w:val="00046D5E"/>
    <w:rsid w:val="00091F59"/>
    <w:rsid w:val="000D1270"/>
    <w:rsid w:val="00105A3D"/>
    <w:rsid w:val="00110291"/>
    <w:rsid w:val="0012056C"/>
    <w:rsid w:val="00122454"/>
    <w:rsid w:val="0012566A"/>
    <w:rsid w:val="00137E2A"/>
    <w:rsid w:val="00193884"/>
    <w:rsid w:val="001C4C84"/>
    <w:rsid w:val="001E4486"/>
    <w:rsid w:val="00214D86"/>
    <w:rsid w:val="00250EE9"/>
    <w:rsid w:val="002755D8"/>
    <w:rsid w:val="002807C3"/>
    <w:rsid w:val="002C13AB"/>
    <w:rsid w:val="00315C19"/>
    <w:rsid w:val="003262B9"/>
    <w:rsid w:val="00352B3E"/>
    <w:rsid w:val="00382F70"/>
    <w:rsid w:val="003B6804"/>
    <w:rsid w:val="003C301D"/>
    <w:rsid w:val="003D709D"/>
    <w:rsid w:val="004645A7"/>
    <w:rsid w:val="00481E7A"/>
    <w:rsid w:val="004C5657"/>
    <w:rsid w:val="005F185D"/>
    <w:rsid w:val="006228F5"/>
    <w:rsid w:val="00626F3D"/>
    <w:rsid w:val="00630B6B"/>
    <w:rsid w:val="00684D99"/>
    <w:rsid w:val="006C26B7"/>
    <w:rsid w:val="006D0BA1"/>
    <w:rsid w:val="006E5EF7"/>
    <w:rsid w:val="00730BA1"/>
    <w:rsid w:val="0077435C"/>
    <w:rsid w:val="00795902"/>
    <w:rsid w:val="008079DF"/>
    <w:rsid w:val="00820B3B"/>
    <w:rsid w:val="00820C51"/>
    <w:rsid w:val="0084367A"/>
    <w:rsid w:val="00856369"/>
    <w:rsid w:val="00872707"/>
    <w:rsid w:val="008A1EBC"/>
    <w:rsid w:val="008C3C48"/>
    <w:rsid w:val="00904771"/>
    <w:rsid w:val="009433DC"/>
    <w:rsid w:val="00974E10"/>
    <w:rsid w:val="009F7C75"/>
    <w:rsid w:val="00A13FE6"/>
    <w:rsid w:val="00A55BDE"/>
    <w:rsid w:val="00A67322"/>
    <w:rsid w:val="00AD2EE7"/>
    <w:rsid w:val="00AE560C"/>
    <w:rsid w:val="00AE6B97"/>
    <w:rsid w:val="00B026B5"/>
    <w:rsid w:val="00B12A94"/>
    <w:rsid w:val="00B34271"/>
    <w:rsid w:val="00B57447"/>
    <w:rsid w:val="00B82381"/>
    <w:rsid w:val="00BA05F8"/>
    <w:rsid w:val="00BE6007"/>
    <w:rsid w:val="00BE72CE"/>
    <w:rsid w:val="00C12A2A"/>
    <w:rsid w:val="00C16D0A"/>
    <w:rsid w:val="00C17D17"/>
    <w:rsid w:val="00C425E2"/>
    <w:rsid w:val="00C7257B"/>
    <w:rsid w:val="00CA23FB"/>
    <w:rsid w:val="00CC19CA"/>
    <w:rsid w:val="00CE5819"/>
    <w:rsid w:val="00D05BE6"/>
    <w:rsid w:val="00D81BC5"/>
    <w:rsid w:val="00D87078"/>
    <w:rsid w:val="00D95F2C"/>
    <w:rsid w:val="00DB12C8"/>
    <w:rsid w:val="00DC017F"/>
    <w:rsid w:val="00DF48ED"/>
    <w:rsid w:val="00E8765D"/>
    <w:rsid w:val="00EB08DE"/>
    <w:rsid w:val="00EB1BD7"/>
    <w:rsid w:val="00F05017"/>
    <w:rsid w:val="00F1668A"/>
    <w:rsid w:val="00F424EE"/>
    <w:rsid w:val="00F52D76"/>
    <w:rsid w:val="00F538C0"/>
    <w:rsid w:val="00F7326F"/>
    <w:rsid w:val="00F7638B"/>
    <w:rsid w:val="00F85C26"/>
    <w:rsid w:val="00FC6A89"/>
    <w:rsid w:val="00FD68AC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EB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EF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68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77435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7435C"/>
  </w:style>
  <w:style w:type="paragraph" w:styleId="Stopka">
    <w:name w:val="footer"/>
    <w:basedOn w:val="Normalny"/>
    <w:link w:val="StopkaZnak"/>
    <w:uiPriority w:val="99"/>
    <w:unhideWhenUsed/>
    <w:rsid w:val="0077435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7435C"/>
  </w:style>
  <w:style w:type="table" w:styleId="Tabela-Siatka">
    <w:name w:val="Table Grid"/>
    <w:basedOn w:val="Standardowy"/>
    <w:uiPriority w:val="59"/>
    <w:rsid w:val="0077435C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43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645A7"/>
    <w:rPr>
      <w:color w:val="0000FF"/>
      <w:u w:val="single"/>
    </w:rPr>
  </w:style>
  <w:style w:type="paragraph" w:styleId="Bezodstpw">
    <w:name w:val="No Spacing"/>
    <w:uiPriority w:val="1"/>
    <w:qFormat/>
    <w:rsid w:val="004645A7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4645A7"/>
  </w:style>
  <w:style w:type="character" w:styleId="Odwoaniedokomentarza">
    <w:name w:val="annotation reference"/>
    <w:basedOn w:val="Domylnaczcionkaakapitu"/>
    <w:uiPriority w:val="99"/>
    <w:semiHidden/>
    <w:unhideWhenUsed/>
    <w:rsid w:val="00684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D99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D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EF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68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77435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7435C"/>
  </w:style>
  <w:style w:type="paragraph" w:styleId="Stopka">
    <w:name w:val="footer"/>
    <w:basedOn w:val="Normalny"/>
    <w:link w:val="StopkaZnak"/>
    <w:uiPriority w:val="99"/>
    <w:unhideWhenUsed/>
    <w:rsid w:val="0077435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7435C"/>
  </w:style>
  <w:style w:type="table" w:styleId="Tabela-Siatka">
    <w:name w:val="Table Grid"/>
    <w:basedOn w:val="Standardowy"/>
    <w:uiPriority w:val="59"/>
    <w:rsid w:val="0077435C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43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645A7"/>
    <w:rPr>
      <w:color w:val="0000FF"/>
      <w:u w:val="single"/>
    </w:rPr>
  </w:style>
  <w:style w:type="paragraph" w:styleId="Bezodstpw">
    <w:name w:val="No Spacing"/>
    <w:uiPriority w:val="1"/>
    <w:qFormat/>
    <w:rsid w:val="004645A7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4645A7"/>
  </w:style>
  <w:style w:type="character" w:styleId="Odwoaniedokomentarza">
    <w:name w:val="annotation reference"/>
    <w:basedOn w:val="Domylnaczcionkaakapitu"/>
    <w:uiPriority w:val="99"/>
    <w:semiHidden/>
    <w:unhideWhenUsed/>
    <w:rsid w:val="00684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D99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Główczyk</dc:creator>
  <cp:lastModifiedBy>Karolina Główczyk</cp:lastModifiedBy>
  <cp:revision>9</cp:revision>
  <dcterms:created xsi:type="dcterms:W3CDTF">2017-08-10T07:33:00Z</dcterms:created>
  <dcterms:modified xsi:type="dcterms:W3CDTF">2017-08-22T11:13:00Z</dcterms:modified>
</cp:coreProperties>
</file>